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«КОНСТАНТИНОВСКОЕ 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209" w:rsidRDefault="00E20209" w:rsidP="00E2020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0" w:type="dxa"/>
        <w:tblLayout w:type="fixed"/>
        <w:tblLook w:val="04A0"/>
      </w:tblPr>
      <w:tblGrid>
        <w:gridCol w:w="250"/>
        <w:gridCol w:w="3105"/>
        <w:gridCol w:w="861"/>
        <w:gridCol w:w="2244"/>
        <w:gridCol w:w="3140"/>
      </w:tblGrid>
      <w:tr w:rsidR="00E20209" w:rsidTr="003F34A5">
        <w:trPr>
          <w:gridBefore w:val="1"/>
          <w:wBefore w:w="250" w:type="dxa"/>
          <w:trHeight w:val="513"/>
        </w:trPr>
        <w:tc>
          <w:tcPr>
            <w:tcW w:w="3105" w:type="dxa"/>
            <w:hideMark/>
          </w:tcPr>
          <w:p w:rsidR="00E20209" w:rsidRDefault="00237B4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__.__._____</w:t>
            </w:r>
            <w:r w:rsidR="00E2020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E20209" w:rsidRDefault="00E20209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E20209" w:rsidRDefault="00E20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0" w:type="dxa"/>
            <w:hideMark/>
          </w:tcPr>
          <w:p w:rsidR="00E20209" w:rsidRDefault="00E20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  </w:t>
            </w:r>
            <w:r w:rsidR="00237B4C">
              <w:rPr>
                <w:rFonts w:ascii="Times New Roman" w:hAnsi="Times New Roman"/>
                <w:sz w:val="28"/>
                <w:szCs w:val="24"/>
              </w:rPr>
              <w:t>___</w:t>
            </w:r>
          </w:p>
        </w:tc>
      </w:tr>
      <w:tr w:rsidR="00E20209" w:rsidTr="003F34A5">
        <w:trPr>
          <w:trHeight w:val="1268"/>
        </w:trPr>
        <w:tc>
          <w:tcPr>
            <w:tcW w:w="4216" w:type="dxa"/>
            <w:gridSpan w:val="3"/>
          </w:tcPr>
          <w:p w:rsidR="00237B4C" w:rsidRPr="00022DF2" w:rsidRDefault="00237B4C" w:rsidP="00237B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</w:pPr>
            <w:r w:rsidRPr="00022DF2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t xml:space="preserve">О внесении изменения </w:t>
            </w:r>
            <w:r w:rsidRPr="00022DF2"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  <w:br/>
              <w:t xml:space="preserve">в постановление  Администрации Константиновского городского поселения  от 29.12.2018 № 214 «Об утверждении 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</w:t>
            </w:r>
          </w:p>
          <w:p w:rsidR="00E20209" w:rsidRPr="00022DF2" w:rsidRDefault="00E202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</w:pPr>
          </w:p>
          <w:p w:rsidR="00E20209" w:rsidRPr="00022DF2" w:rsidRDefault="00E202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</w:pPr>
          </w:p>
          <w:p w:rsidR="00E20209" w:rsidRPr="00022DF2" w:rsidRDefault="00E202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</w:pPr>
          </w:p>
        </w:tc>
        <w:tc>
          <w:tcPr>
            <w:tcW w:w="5384" w:type="dxa"/>
            <w:gridSpan w:val="2"/>
          </w:tcPr>
          <w:p w:rsidR="00E20209" w:rsidRPr="00022DF2" w:rsidRDefault="00E2020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  <w:lang w:eastAsia="en-US"/>
              </w:rPr>
            </w:pPr>
          </w:p>
        </w:tc>
      </w:tr>
    </w:tbl>
    <w:p w:rsidR="003F34A5" w:rsidRDefault="003F34A5" w:rsidP="003F3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целях приведения нормативных правовых актов Администрации Константиновского городского поселения в соответствие с бюджетным законодательством Российской Федерации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Константиновского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E6581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3F34A5" w:rsidRPr="007E6581" w:rsidRDefault="003F34A5" w:rsidP="003F34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</w:p>
    <w:p w:rsidR="003F34A5" w:rsidRPr="006D1FF8" w:rsidRDefault="003F34A5" w:rsidP="003F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330A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Константиновского  городского </w:t>
      </w:r>
      <w:r w:rsidRPr="00773C97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поселения  от 29.12.2018 № 214 </w:t>
      </w:r>
      <w:r w:rsidRPr="006D1FF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 программы Константиновского городского поселения «</w:t>
      </w:r>
      <w:r w:rsidRPr="006D1FF8">
        <w:rPr>
          <w:rFonts w:ascii="Times New Roman" w:hAnsi="Times New Roman" w:cs="Times New Roman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>
        <w:rPr>
          <w:rFonts w:ascii="Times New Roman" w:hAnsi="Times New Roman" w:cs="Times New Roman"/>
          <w:kern w:val="2"/>
          <w:sz w:val="28"/>
          <w:szCs w:val="28"/>
        </w:rPr>
        <w:t>» внести следующее изменение:</w:t>
      </w:r>
    </w:p>
    <w:p w:rsidR="003F34A5" w:rsidRDefault="003F34A5" w:rsidP="003F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Приложение №1 к</w:t>
      </w:r>
      <w:r w:rsidR="00330A72">
        <w:rPr>
          <w:rFonts w:ascii="Times New Roman" w:hAnsi="Times New Roman" w:cs="Times New Roman"/>
          <w:kern w:val="2"/>
          <w:sz w:val="28"/>
          <w:szCs w:val="28"/>
        </w:rPr>
        <w:t xml:space="preserve"> данному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постановлению изложить в следующей </w:t>
      </w:r>
      <w:r w:rsidR="00330A72">
        <w:rPr>
          <w:rFonts w:ascii="Times New Roman" w:hAnsi="Times New Roman" w:cs="Times New Roman"/>
          <w:kern w:val="2"/>
          <w:sz w:val="28"/>
          <w:szCs w:val="28"/>
        </w:rPr>
        <w:t>редакции</w:t>
      </w:r>
      <w:r w:rsidR="00106FF9">
        <w:rPr>
          <w:rFonts w:ascii="Times New Roman" w:hAnsi="Times New Roman" w:cs="Times New Roman"/>
          <w:kern w:val="2"/>
          <w:sz w:val="28"/>
          <w:szCs w:val="28"/>
        </w:rPr>
        <w:t>, согласно приложению к данному постановлению</w:t>
      </w:r>
      <w:proofErr w:type="gramStart"/>
      <w:r w:rsidR="00330A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330A72" w:rsidRPr="00702CE6" w:rsidRDefault="00330A72" w:rsidP="0033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2CE6">
        <w:rPr>
          <w:rFonts w:ascii="Times New Roman" w:hAnsi="Times New Roman" w:cs="Times New Roman"/>
          <w:kern w:val="2"/>
          <w:sz w:val="28"/>
          <w:szCs w:val="28"/>
        </w:rPr>
        <w:t>2. Признать утратившим силу с 1 января 2020г. правовые акты Администрации Константиновского городского поселения по Перечню согласно приложению № 2 к настоящему постановлению.</w:t>
      </w:r>
    </w:p>
    <w:p w:rsidR="00330A72" w:rsidRPr="007E6581" w:rsidRDefault="00330A72" w:rsidP="003F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F34A5" w:rsidRPr="007E6581" w:rsidRDefault="00702CE6" w:rsidP="003F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F34A5" w:rsidRPr="007E6581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3F34A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</w:t>
      </w:r>
      <w:r w:rsidR="003F34A5"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остановление вступает в силу со дня его официального </w:t>
      </w:r>
      <w:r w:rsidR="003F34A5">
        <w:rPr>
          <w:rFonts w:ascii="Times New Roman" w:hAnsi="Times New Roman" w:cs="Times New Roman"/>
          <w:bCs/>
          <w:sz w:val="28"/>
          <w:szCs w:val="28"/>
          <w:lang w:eastAsia="en-US"/>
        </w:rPr>
        <w:t>обнародования в информационном бюллетене «Константиновского городского поселения» и подлежит размещению на официальном сайте Администрации Константиновского городского поселения</w:t>
      </w:r>
      <w:r w:rsidR="003F34A5"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3F34A5" w:rsidRDefault="00702CE6" w:rsidP="003F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3F34A5" w:rsidRPr="007E658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3F34A5" w:rsidRPr="007E6581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3F34A5" w:rsidRPr="007E6581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постанов</w:t>
      </w:r>
      <w:r w:rsidR="003F34A5">
        <w:rPr>
          <w:rFonts w:ascii="Times New Roman" w:hAnsi="Times New Roman" w:cs="Times New Roman"/>
          <w:kern w:val="2"/>
          <w:sz w:val="28"/>
          <w:szCs w:val="28"/>
        </w:rPr>
        <w:t>ления возложить на заместителя г</w:t>
      </w:r>
      <w:r w:rsidR="003F34A5" w:rsidRPr="007E6581">
        <w:rPr>
          <w:rFonts w:ascii="Times New Roman" w:hAnsi="Times New Roman" w:cs="Times New Roman"/>
          <w:kern w:val="2"/>
          <w:sz w:val="28"/>
          <w:szCs w:val="28"/>
        </w:rPr>
        <w:t xml:space="preserve">лавы Администрации Константиновского </w:t>
      </w:r>
      <w:r w:rsidR="003F34A5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="003F34A5" w:rsidRPr="007E65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F34A5">
        <w:rPr>
          <w:rFonts w:ascii="Times New Roman" w:hAnsi="Times New Roman" w:cs="Times New Roman"/>
          <w:kern w:val="2"/>
          <w:sz w:val="28"/>
          <w:szCs w:val="28"/>
        </w:rPr>
        <w:t xml:space="preserve">               А.С. Макарова.</w:t>
      </w:r>
    </w:p>
    <w:p w:rsidR="003F34A5" w:rsidRDefault="003F34A5" w:rsidP="003F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E20209" w:rsidRDefault="00E20209" w:rsidP="00E2020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Константиновского  городского  поселения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А.А. Казаков</w:t>
      </w: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4A5" w:rsidRDefault="003F34A5" w:rsidP="003F34A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3F34A5" w:rsidRDefault="003F34A5" w:rsidP="003F34A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34A5" w:rsidRDefault="003F34A5" w:rsidP="003F34A5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F34A5" w:rsidRDefault="003F34A5" w:rsidP="003F34A5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А.С. Макаров</w:t>
      </w:r>
    </w:p>
    <w:p w:rsidR="003F34A5" w:rsidRDefault="003F34A5" w:rsidP="003F34A5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34A5" w:rsidRDefault="003F34A5" w:rsidP="003F34A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</w:t>
      </w:r>
    </w:p>
    <w:p w:rsidR="003F34A5" w:rsidRDefault="003F34A5" w:rsidP="003F34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Е.В. Хрипунова</w:t>
      </w:r>
    </w:p>
    <w:p w:rsidR="003F34A5" w:rsidRDefault="003F34A5" w:rsidP="003F34A5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34A5" w:rsidRDefault="003F34A5" w:rsidP="003F34A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правового</w:t>
      </w:r>
    </w:p>
    <w:p w:rsidR="003F34A5" w:rsidRDefault="003F34A5" w:rsidP="003F34A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обеспечения, кадровой политики и</w:t>
      </w:r>
    </w:p>
    <w:p w:rsidR="003F34A5" w:rsidRDefault="003F34A5" w:rsidP="003F34A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А.Н. Сюсина</w:t>
      </w:r>
    </w:p>
    <w:p w:rsidR="003F34A5" w:rsidRDefault="003F34A5" w:rsidP="003F34A5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34A5" w:rsidRDefault="003F34A5" w:rsidP="003F34A5">
      <w:pPr>
        <w:pStyle w:val="afd"/>
        <w:ind w:firstLine="0"/>
        <w:rPr>
          <w:szCs w:val="28"/>
        </w:rPr>
      </w:pPr>
      <w:r>
        <w:rPr>
          <w:szCs w:val="28"/>
        </w:rPr>
        <w:t>Главный специалист сектора</w:t>
      </w:r>
    </w:p>
    <w:p w:rsidR="003F34A5" w:rsidRDefault="003F34A5" w:rsidP="003F34A5">
      <w:pPr>
        <w:pStyle w:val="afd"/>
        <w:ind w:firstLine="0"/>
        <w:rPr>
          <w:szCs w:val="28"/>
        </w:rPr>
      </w:pPr>
      <w:r>
        <w:rPr>
          <w:szCs w:val="28"/>
        </w:rPr>
        <w:t>правового обеспечения, кадровой политики</w:t>
      </w:r>
    </w:p>
    <w:p w:rsidR="003F34A5" w:rsidRDefault="003F34A5" w:rsidP="003F34A5">
      <w:pPr>
        <w:pStyle w:val="afd"/>
        <w:ind w:firstLine="0"/>
        <w:rPr>
          <w:rStyle w:val="afe"/>
          <w:b w:val="0"/>
        </w:rPr>
      </w:pPr>
      <w:r>
        <w:rPr>
          <w:szCs w:val="28"/>
        </w:rPr>
        <w:t>и муниципальн</w:t>
      </w:r>
      <w:r w:rsidR="00B847D5">
        <w:rPr>
          <w:szCs w:val="28"/>
        </w:rPr>
        <w:t xml:space="preserve">ой службы              </w:t>
      </w:r>
      <w:r w:rsidR="00B847D5">
        <w:rPr>
          <w:szCs w:val="28"/>
        </w:rPr>
        <w:tab/>
      </w:r>
      <w:r w:rsidR="00B847D5">
        <w:rPr>
          <w:szCs w:val="28"/>
        </w:rPr>
        <w:tab/>
      </w:r>
      <w:r w:rsidR="00B847D5">
        <w:rPr>
          <w:szCs w:val="28"/>
        </w:rPr>
        <w:tab/>
        <w:t xml:space="preserve">              </w:t>
      </w:r>
      <w:r>
        <w:rPr>
          <w:szCs w:val="28"/>
        </w:rPr>
        <w:tab/>
        <w:t xml:space="preserve">    Т.В. Бордачева</w:t>
      </w:r>
    </w:p>
    <w:p w:rsidR="003F34A5" w:rsidRDefault="003F34A5" w:rsidP="003F34A5">
      <w:pPr>
        <w:spacing w:after="0"/>
        <w:rPr>
          <w:rFonts w:ascii="Times New Roman" w:hAnsi="Times New Roman"/>
          <w:b/>
          <w:sz w:val="28"/>
        </w:rPr>
      </w:pPr>
    </w:p>
    <w:p w:rsidR="003F34A5" w:rsidRDefault="003F34A5" w:rsidP="003F34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3F34A5" w:rsidRDefault="003F34A5" w:rsidP="003F34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:rsidR="003F34A5" w:rsidRDefault="003F34A5" w:rsidP="003F34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сектора экономики и финансов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Л.Б. Шумская</w:t>
      </w:r>
    </w:p>
    <w:p w:rsidR="003F34A5" w:rsidRDefault="003F34A5" w:rsidP="003F34A5"/>
    <w:p w:rsidR="003F34A5" w:rsidRDefault="003F34A5" w:rsidP="003F34A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34A5" w:rsidRDefault="003F34A5" w:rsidP="003F34A5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7616" w:rsidRPr="003C0CAA" w:rsidRDefault="00F17616" w:rsidP="00F1761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7616" w:rsidRPr="003C0CAA" w:rsidRDefault="00F17616" w:rsidP="00F17616">
      <w:pPr>
        <w:rPr>
          <w:color w:val="000000" w:themeColor="text1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37B4C" w:rsidRPr="003C0CAA" w:rsidRDefault="00237B4C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Приложение 1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811C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44F8C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>от   __.__.____ №___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</w:t>
            </w:r>
            <w:proofErr w:type="gramStart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защиты</w:t>
            </w:r>
            <w:proofErr w:type="gramEnd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Этапы и сроки реализации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4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F17616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4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году – 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027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году – 3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4F8C" w:rsidRDefault="00C44F8C" w:rsidP="00811C08">
      <w:pPr>
        <w:pStyle w:val="1"/>
        <w:spacing w:line="240" w:lineRule="auto"/>
        <w:ind w:firstLine="0"/>
        <w:rPr>
          <w:caps/>
          <w:color w:val="000000" w:themeColor="text1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подпрограмма 2)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314,4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</w:t>
            </w:r>
            <w:r w:rsidR="00237B4C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4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37B4C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30,0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33DA5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901E82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прав потребителей, направленной на минимизацию рисков для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подпрограммы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указанных основных приоритетов и целей осуществляется в соответствии </w:t>
      </w:r>
      <w:proofErr w:type="gramStart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</w:t>
      </w:r>
      <w:proofErr w:type="gramStart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EF434D">
          <w:headerReference w:type="default" r:id="rId8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p w:rsidR="00811C08" w:rsidRPr="003C0CAA" w:rsidRDefault="00811C08" w:rsidP="00811C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3C0CAA" w:rsidTr="001244B2">
        <w:tc>
          <w:tcPr>
            <w:tcW w:w="478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 w:rsidR="00C92A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городского </w:t>
            </w:r>
            <w:r w:rsidR="001244B2"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поселения</w:t>
            </w:r>
          </w:p>
        </w:tc>
      </w:tr>
    </w:tbl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городском поселении»</w:t>
      </w:r>
    </w:p>
    <w:p w:rsidR="00811C08" w:rsidRPr="003C0CA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446"/>
        <w:gridCol w:w="820"/>
        <w:gridCol w:w="1008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1"/>
        <w:gridCol w:w="17"/>
        <w:gridCol w:w="21"/>
        <w:gridCol w:w="17"/>
      </w:tblGrid>
      <w:tr w:rsidR="0057301A" w:rsidRPr="00EF434D" w:rsidTr="00082FFB">
        <w:trPr>
          <w:gridAfter w:val="1"/>
          <w:wAfter w:w="17" w:type="dxa"/>
        </w:trPr>
        <w:tc>
          <w:tcPr>
            <w:tcW w:w="545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EF434D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EF434D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F434D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20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8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91" w:type="dxa"/>
            <w:gridSpan w:val="19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082FFB">
        <w:trPr>
          <w:gridAfter w:val="2"/>
          <w:wAfter w:w="38" w:type="dxa"/>
        </w:trPr>
        <w:tc>
          <w:tcPr>
            <w:tcW w:w="545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3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blHeader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blHeader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3"/>
          <w:wAfter w:w="55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среднесписочной численности работников (без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365E50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1.3</w:t>
            </w:r>
          </w:p>
          <w:p w:rsidR="00365E50" w:rsidRPr="00EF434D" w:rsidRDefault="00365E50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276"/>
        <w:gridCol w:w="430"/>
      </w:tblGrid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 xml:space="preserve">городском </w:t>
                  </w:r>
                  <w:proofErr w:type="gramStart"/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поселении</w:t>
                  </w:r>
                  <w:proofErr w:type="gramEnd"/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162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229"/>
              <w:gridCol w:w="763"/>
              <w:gridCol w:w="388"/>
              <w:gridCol w:w="888"/>
              <w:gridCol w:w="263"/>
              <w:gridCol w:w="143"/>
              <w:gridCol w:w="2876"/>
              <w:gridCol w:w="144"/>
              <w:gridCol w:w="2094"/>
              <w:gridCol w:w="495"/>
              <w:gridCol w:w="222"/>
              <w:gridCol w:w="851"/>
            </w:tblGrid>
            <w:tr w:rsidR="00A44684" w:rsidRPr="00EF434D" w:rsidTr="00792951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  <w:proofErr w:type="spell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4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2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proofErr w:type="spell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нереализации</w:t>
                  </w:r>
                  <w:proofErr w:type="spellEnd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5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792951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2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792951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</w:t>
                  </w:r>
                  <w:proofErr w:type="gramStart"/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:</w:t>
                  </w:r>
                  <w:proofErr w:type="gramEnd"/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54E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Основное  мероприятие 1.1. Организация и проведение конференций, семинаров, </w:t>
                  </w:r>
                  <w:r w:rsidR="00D54EB9">
                    <w:rPr>
                      <w:color w:val="000000" w:themeColor="text1"/>
                      <w:sz w:val="18"/>
                      <w:szCs w:val="18"/>
                    </w:rPr>
                    <w:t xml:space="preserve">«круглых столов»,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формированности субъектов малого и среднего предпринимательства.  Создание </w:t>
                  </w:r>
                  <w:proofErr w:type="gram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эффективного</w:t>
                  </w:r>
                  <w:proofErr w:type="gramEnd"/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Формирование положительного имиджа предпринимателя; определение проблем и 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предпринимательским обществом открытости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деятельности администрации города.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FF6620" w:rsidRPr="00792951" w:rsidRDefault="008547AC" w:rsidP="00792951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547AC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3A529E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307CA2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9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B00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  <w:gridSpan w:val="2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792951">
        <w:trPr>
          <w:gridAfter w:val="1"/>
          <w:wAfter w:w="430" w:type="dxa"/>
          <w:trHeight w:val="1237"/>
        </w:trPr>
        <w:tc>
          <w:tcPr>
            <w:tcW w:w="15276" w:type="dxa"/>
          </w:tcPr>
          <w:p w:rsidR="00C44F8C" w:rsidRDefault="00C44F8C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7CA2" w:rsidRDefault="00307CA2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2951" w:rsidRDefault="00792951" w:rsidP="00792951">
            <w:pPr>
              <w:widowControl w:val="0"/>
              <w:tabs>
                <w:tab w:val="left" w:pos="13620"/>
                <w:tab w:val="right" w:pos="1549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B57F0B" w:rsidRPr="003C0CAA" w:rsidRDefault="00792951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</w:r>
            <w:r w:rsidR="00B57F0B"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субъектов малого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среднего предпринимательства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защита прав потребителей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Константиновском</w:t>
            </w:r>
          </w:p>
          <w:p w:rsidR="00B57F0B" w:rsidRPr="00792951" w:rsidRDefault="00EF434D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ородском </w:t>
            </w:r>
            <w:proofErr w:type="gramStart"/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2240"/>
        <w:gridCol w:w="141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EF434D" w:rsidTr="000D2C96"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93BDB" w:rsidRPr="00EF434D" w:rsidTr="000D2C96"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68713F" w:rsidRPr="00EF434D" w:rsidTr="000D2C96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05653E" w:rsidRPr="00EF434D" w:rsidTr="000D2C96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09A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237B4C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715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 </w:t>
            </w:r>
            <w:proofErr w:type="gramStart"/>
            <w:r w:rsidRPr="00EF434D">
              <w:rPr>
                <w:color w:val="000000" w:themeColor="text1"/>
                <w:sz w:val="20"/>
                <w:szCs w:val="20"/>
              </w:rPr>
              <w:t>–А</w:t>
            </w:r>
            <w:proofErr w:type="gramEnd"/>
            <w:r w:rsidRPr="00EF434D">
              <w:rPr>
                <w:color w:val="000000" w:themeColor="text1"/>
                <w:sz w:val="20"/>
                <w:szCs w:val="20"/>
              </w:rPr>
              <w:t>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малого и среднего предпринимательства в Константиновском городском поселении»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Основное  мероприятие 1.1.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Организация и проведение конференций, семинаров, </w:t>
            </w:r>
            <w:r w:rsidR="00703552">
              <w:rPr>
                <w:color w:val="000000" w:themeColor="text1"/>
                <w:sz w:val="18"/>
                <w:szCs w:val="18"/>
              </w:rPr>
              <w:t xml:space="preserve">«круглых столов»,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D30E8B" w:rsidRPr="00EF434D" w:rsidTr="002C065E">
        <w:tblPrEx>
          <w:tblCellMar>
            <w:left w:w="75" w:type="dxa"/>
            <w:right w:w="75" w:type="dxa"/>
          </w:tblCellMar>
        </w:tblPrEx>
        <w:trPr>
          <w:trHeight w:val="57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112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252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322028" w:rsidRPr="00EF434D" w:rsidTr="00B23C1F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2,  2.1 Проведение статистических исследований социально-экономических показателей развития субъектов МСП</w:t>
            </w:r>
          </w:p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C2795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163DBA" w:rsidRDefault="00042F1B" w:rsidP="0070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городском </w:t>
            </w:r>
            <w:proofErr w:type="gramStart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поселении</w:t>
            </w:r>
            <w:proofErr w:type="gramEnd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EF434D" w:rsidTr="007D6972">
        <w:trPr>
          <w:tblHeader/>
        </w:trPr>
        <w:tc>
          <w:tcPr>
            <w:tcW w:w="226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7D6972" w:rsidRPr="00EF434D" w:rsidTr="007D6972">
        <w:trPr>
          <w:tblHeader/>
        </w:trPr>
        <w:tc>
          <w:tcPr>
            <w:tcW w:w="226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EF434D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малого и среднего предпринимательства </w:t>
            </w: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D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Подпрограмма 2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212B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Pr="00531077" w:rsidRDefault="00163DBA" w:rsidP="00163DBA">
      <w:pPr>
        <w:pageBreakBefore/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Константиновского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31077"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ПЕРЕЧЕНЬ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правовых актов Администрации Константиновского городского поселения,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признанных</w:t>
      </w:r>
      <w:proofErr w:type="gramEnd"/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B4C">
        <w:rPr>
          <w:rFonts w:ascii="Times New Roman" w:hAnsi="Times New Roman" w:cs="Times New Roman"/>
          <w:bCs/>
          <w:kern w:val="2"/>
          <w:sz w:val="28"/>
          <w:szCs w:val="28"/>
        </w:rPr>
        <w:t>утратившими силу с 1 января 2020</w:t>
      </w: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</w:t>
      </w:r>
    </w:p>
    <w:p w:rsidR="00163DBA" w:rsidRPr="00531077" w:rsidRDefault="00163DBA" w:rsidP="00163DBA">
      <w:pPr>
        <w:pStyle w:val="ConsPlusCell"/>
        <w:jc w:val="center"/>
        <w:rPr>
          <w:kern w:val="2"/>
        </w:rPr>
      </w:pPr>
    </w:p>
    <w:p w:rsidR="00163DBA" w:rsidRPr="0027069B" w:rsidRDefault="00163DBA" w:rsidP="00163DBA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214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Константиновско</w:t>
      </w:r>
      <w:r w:rsidR="008E5A09">
        <w:rPr>
          <w:rFonts w:ascii="Times New Roman" w:hAnsi="Times New Roman" w:cs="Times New Roman"/>
          <w:kern w:val="2"/>
          <w:sz w:val="28"/>
          <w:szCs w:val="28"/>
        </w:rPr>
        <w:t>го городского поселения от 31</w:t>
      </w:r>
      <w:r w:rsidR="00FB4791">
        <w:rPr>
          <w:rFonts w:ascii="Times New Roman" w:hAnsi="Times New Roman" w:cs="Times New Roman"/>
          <w:kern w:val="2"/>
          <w:sz w:val="28"/>
          <w:szCs w:val="28"/>
        </w:rPr>
        <w:t>.12.2019 № 999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поселении».</w:t>
      </w:r>
    </w:p>
    <w:p w:rsidR="00163DBA" w:rsidRPr="003C0CAA" w:rsidRDefault="00163DBA" w:rsidP="00163D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141D7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F2" w:rsidRDefault="00755AF2" w:rsidP="00ED3560">
      <w:pPr>
        <w:spacing w:after="0" w:line="240" w:lineRule="auto"/>
      </w:pPr>
      <w:r>
        <w:separator/>
      </w:r>
    </w:p>
  </w:endnote>
  <w:endnote w:type="continuationSeparator" w:id="0">
    <w:p w:rsidR="00755AF2" w:rsidRDefault="00755AF2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F2" w:rsidRDefault="00755AF2" w:rsidP="00ED3560">
      <w:pPr>
        <w:spacing w:after="0" w:line="240" w:lineRule="auto"/>
      </w:pPr>
      <w:r>
        <w:separator/>
      </w:r>
    </w:p>
  </w:footnote>
  <w:footnote w:type="continuationSeparator" w:id="0">
    <w:p w:rsidR="00755AF2" w:rsidRDefault="00755AF2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6E" w:rsidRDefault="00320B6E" w:rsidP="00F17616">
    <w:pPr>
      <w:pStyle w:val="af7"/>
      <w:jc w:val="right"/>
    </w:pPr>
  </w:p>
  <w:p w:rsidR="00320B6E" w:rsidRDefault="00B847D5" w:rsidP="00F17616">
    <w:pPr>
      <w:pStyle w:val="af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FE9"/>
    <w:rsid w:val="00006C22"/>
    <w:rsid w:val="00012B47"/>
    <w:rsid w:val="000141D7"/>
    <w:rsid w:val="0001671C"/>
    <w:rsid w:val="00022DF2"/>
    <w:rsid w:val="00023B04"/>
    <w:rsid w:val="000306AA"/>
    <w:rsid w:val="00033ACF"/>
    <w:rsid w:val="00035599"/>
    <w:rsid w:val="00042F1B"/>
    <w:rsid w:val="000504F0"/>
    <w:rsid w:val="00052E58"/>
    <w:rsid w:val="00053412"/>
    <w:rsid w:val="0005653E"/>
    <w:rsid w:val="00066DE0"/>
    <w:rsid w:val="00067B41"/>
    <w:rsid w:val="0007458B"/>
    <w:rsid w:val="000771DA"/>
    <w:rsid w:val="00082FFB"/>
    <w:rsid w:val="00083F0F"/>
    <w:rsid w:val="0009233F"/>
    <w:rsid w:val="00095C5F"/>
    <w:rsid w:val="000967D3"/>
    <w:rsid w:val="000A3648"/>
    <w:rsid w:val="000A5CA6"/>
    <w:rsid w:val="000B1748"/>
    <w:rsid w:val="000B1FEE"/>
    <w:rsid w:val="000B5FF3"/>
    <w:rsid w:val="000C0143"/>
    <w:rsid w:val="000C4552"/>
    <w:rsid w:val="000C58CB"/>
    <w:rsid w:val="000C60C3"/>
    <w:rsid w:val="000D2C96"/>
    <w:rsid w:val="000D70C3"/>
    <w:rsid w:val="000E00E6"/>
    <w:rsid w:val="000E3AAC"/>
    <w:rsid w:val="000F3DD2"/>
    <w:rsid w:val="001008C2"/>
    <w:rsid w:val="00106DC6"/>
    <w:rsid w:val="00106FF9"/>
    <w:rsid w:val="00112C8B"/>
    <w:rsid w:val="0011421F"/>
    <w:rsid w:val="00115D00"/>
    <w:rsid w:val="00116524"/>
    <w:rsid w:val="00120F19"/>
    <w:rsid w:val="001244B2"/>
    <w:rsid w:val="00124E10"/>
    <w:rsid w:val="00126BF5"/>
    <w:rsid w:val="001278A4"/>
    <w:rsid w:val="00131852"/>
    <w:rsid w:val="00133DA5"/>
    <w:rsid w:val="00133F52"/>
    <w:rsid w:val="00147DFE"/>
    <w:rsid w:val="00150E22"/>
    <w:rsid w:val="001564E8"/>
    <w:rsid w:val="00160E8A"/>
    <w:rsid w:val="00163DBA"/>
    <w:rsid w:val="001655CB"/>
    <w:rsid w:val="0016580A"/>
    <w:rsid w:val="00182A3C"/>
    <w:rsid w:val="00184BEF"/>
    <w:rsid w:val="00190FB6"/>
    <w:rsid w:val="00191A28"/>
    <w:rsid w:val="00192C4E"/>
    <w:rsid w:val="00195D9A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D78C8"/>
    <w:rsid w:val="001E072C"/>
    <w:rsid w:val="001E26B9"/>
    <w:rsid w:val="001E402E"/>
    <w:rsid w:val="001F1B95"/>
    <w:rsid w:val="002121A2"/>
    <w:rsid w:val="00212BC9"/>
    <w:rsid w:val="00214E5F"/>
    <w:rsid w:val="00224433"/>
    <w:rsid w:val="00232808"/>
    <w:rsid w:val="002375AE"/>
    <w:rsid w:val="00237B4C"/>
    <w:rsid w:val="00242894"/>
    <w:rsid w:val="00243596"/>
    <w:rsid w:val="002504DB"/>
    <w:rsid w:val="002574B5"/>
    <w:rsid w:val="00262215"/>
    <w:rsid w:val="00266E2A"/>
    <w:rsid w:val="0027069B"/>
    <w:rsid w:val="00273E3E"/>
    <w:rsid w:val="00273E41"/>
    <w:rsid w:val="002840A1"/>
    <w:rsid w:val="00286552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588D"/>
    <w:rsid w:val="002C065E"/>
    <w:rsid w:val="002E280A"/>
    <w:rsid w:val="002E41A1"/>
    <w:rsid w:val="002F1441"/>
    <w:rsid w:val="00300098"/>
    <w:rsid w:val="00301947"/>
    <w:rsid w:val="00302A18"/>
    <w:rsid w:val="00304181"/>
    <w:rsid w:val="003069E8"/>
    <w:rsid w:val="00307BEE"/>
    <w:rsid w:val="00307CA2"/>
    <w:rsid w:val="003148F3"/>
    <w:rsid w:val="0031500D"/>
    <w:rsid w:val="003170ED"/>
    <w:rsid w:val="00320B6E"/>
    <w:rsid w:val="00322028"/>
    <w:rsid w:val="00330A72"/>
    <w:rsid w:val="003336B2"/>
    <w:rsid w:val="00335010"/>
    <w:rsid w:val="003371C4"/>
    <w:rsid w:val="00337A0D"/>
    <w:rsid w:val="003548B0"/>
    <w:rsid w:val="00365335"/>
    <w:rsid w:val="00365E50"/>
    <w:rsid w:val="00371516"/>
    <w:rsid w:val="003815F8"/>
    <w:rsid w:val="00381F1C"/>
    <w:rsid w:val="0038536D"/>
    <w:rsid w:val="00385EDC"/>
    <w:rsid w:val="00387F66"/>
    <w:rsid w:val="00391635"/>
    <w:rsid w:val="00392A3F"/>
    <w:rsid w:val="003A0034"/>
    <w:rsid w:val="003A529E"/>
    <w:rsid w:val="003C0069"/>
    <w:rsid w:val="003C0CAA"/>
    <w:rsid w:val="003D4B11"/>
    <w:rsid w:val="003D7D57"/>
    <w:rsid w:val="003E3ECA"/>
    <w:rsid w:val="003F33CB"/>
    <w:rsid w:val="003F34A5"/>
    <w:rsid w:val="0040040B"/>
    <w:rsid w:val="00401B73"/>
    <w:rsid w:val="00404CE6"/>
    <w:rsid w:val="00405A50"/>
    <w:rsid w:val="00416B32"/>
    <w:rsid w:val="00421D6C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756A8"/>
    <w:rsid w:val="00486031"/>
    <w:rsid w:val="004A0891"/>
    <w:rsid w:val="004A28E0"/>
    <w:rsid w:val="004B01DC"/>
    <w:rsid w:val="004B0495"/>
    <w:rsid w:val="004B5C7E"/>
    <w:rsid w:val="004C651E"/>
    <w:rsid w:val="004D672A"/>
    <w:rsid w:val="004E3493"/>
    <w:rsid w:val="004E563D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B52ED"/>
    <w:rsid w:val="005B79D1"/>
    <w:rsid w:val="005C23DA"/>
    <w:rsid w:val="005C2AC6"/>
    <w:rsid w:val="005C2B96"/>
    <w:rsid w:val="005C7031"/>
    <w:rsid w:val="005D25FD"/>
    <w:rsid w:val="005D7B33"/>
    <w:rsid w:val="005E13A7"/>
    <w:rsid w:val="005E1C26"/>
    <w:rsid w:val="005E2354"/>
    <w:rsid w:val="005E5484"/>
    <w:rsid w:val="005E6753"/>
    <w:rsid w:val="00605D7C"/>
    <w:rsid w:val="00614A10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70B16"/>
    <w:rsid w:val="006731A6"/>
    <w:rsid w:val="006776FE"/>
    <w:rsid w:val="00677ACD"/>
    <w:rsid w:val="0068347C"/>
    <w:rsid w:val="0068713F"/>
    <w:rsid w:val="006A24E8"/>
    <w:rsid w:val="006A6066"/>
    <w:rsid w:val="006B06BF"/>
    <w:rsid w:val="006B12AE"/>
    <w:rsid w:val="006B78EF"/>
    <w:rsid w:val="006C035D"/>
    <w:rsid w:val="006C1D57"/>
    <w:rsid w:val="006D1FF8"/>
    <w:rsid w:val="006D669C"/>
    <w:rsid w:val="006D67DE"/>
    <w:rsid w:val="006E2523"/>
    <w:rsid w:val="00702CE6"/>
    <w:rsid w:val="00703552"/>
    <w:rsid w:val="007061FA"/>
    <w:rsid w:val="007153C5"/>
    <w:rsid w:val="007176C1"/>
    <w:rsid w:val="00721C92"/>
    <w:rsid w:val="00743C4A"/>
    <w:rsid w:val="00746DE6"/>
    <w:rsid w:val="00747300"/>
    <w:rsid w:val="00755AF2"/>
    <w:rsid w:val="00756EAA"/>
    <w:rsid w:val="00766DC7"/>
    <w:rsid w:val="00773C97"/>
    <w:rsid w:val="00777A47"/>
    <w:rsid w:val="007819AC"/>
    <w:rsid w:val="00781C7F"/>
    <w:rsid w:val="007875BB"/>
    <w:rsid w:val="00791A80"/>
    <w:rsid w:val="00792951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05A12"/>
    <w:rsid w:val="00811C08"/>
    <w:rsid w:val="00812CD3"/>
    <w:rsid w:val="00816081"/>
    <w:rsid w:val="00821624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77849"/>
    <w:rsid w:val="00881360"/>
    <w:rsid w:val="008814E3"/>
    <w:rsid w:val="008828BA"/>
    <w:rsid w:val="00885B7E"/>
    <w:rsid w:val="008933B4"/>
    <w:rsid w:val="0089587B"/>
    <w:rsid w:val="0089634C"/>
    <w:rsid w:val="008A05E8"/>
    <w:rsid w:val="008A301B"/>
    <w:rsid w:val="008A4C95"/>
    <w:rsid w:val="008B14F3"/>
    <w:rsid w:val="008B22A1"/>
    <w:rsid w:val="008B287A"/>
    <w:rsid w:val="008C0FB3"/>
    <w:rsid w:val="008C4F32"/>
    <w:rsid w:val="008C6C32"/>
    <w:rsid w:val="008D0E2C"/>
    <w:rsid w:val="008E5A09"/>
    <w:rsid w:val="008F3799"/>
    <w:rsid w:val="008F5587"/>
    <w:rsid w:val="00901E82"/>
    <w:rsid w:val="00906396"/>
    <w:rsid w:val="009112E1"/>
    <w:rsid w:val="0091386E"/>
    <w:rsid w:val="009320DE"/>
    <w:rsid w:val="00932C4B"/>
    <w:rsid w:val="00945AEE"/>
    <w:rsid w:val="00951F24"/>
    <w:rsid w:val="00955D43"/>
    <w:rsid w:val="009619DB"/>
    <w:rsid w:val="00962817"/>
    <w:rsid w:val="00967090"/>
    <w:rsid w:val="009675E4"/>
    <w:rsid w:val="00974660"/>
    <w:rsid w:val="00975275"/>
    <w:rsid w:val="00977614"/>
    <w:rsid w:val="00977D8C"/>
    <w:rsid w:val="00980CC9"/>
    <w:rsid w:val="00984824"/>
    <w:rsid w:val="00984F1D"/>
    <w:rsid w:val="00986077"/>
    <w:rsid w:val="00991124"/>
    <w:rsid w:val="00994A5F"/>
    <w:rsid w:val="009A2577"/>
    <w:rsid w:val="009A2DE6"/>
    <w:rsid w:val="009A6093"/>
    <w:rsid w:val="009B53BB"/>
    <w:rsid w:val="009B6684"/>
    <w:rsid w:val="009C309E"/>
    <w:rsid w:val="009C6C87"/>
    <w:rsid w:val="009D3D8D"/>
    <w:rsid w:val="009D6012"/>
    <w:rsid w:val="009E291D"/>
    <w:rsid w:val="009F1D21"/>
    <w:rsid w:val="009F3EA9"/>
    <w:rsid w:val="009F434E"/>
    <w:rsid w:val="00A01C01"/>
    <w:rsid w:val="00A10208"/>
    <w:rsid w:val="00A1152F"/>
    <w:rsid w:val="00A12694"/>
    <w:rsid w:val="00A12CD6"/>
    <w:rsid w:val="00A214C7"/>
    <w:rsid w:val="00A42BD1"/>
    <w:rsid w:val="00A44684"/>
    <w:rsid w:val="00A54A02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0B0C"/>
    <w:rsid w:val="00B25207"/>
    <w:rsid w:val="00B333A9"/>
    <w:rsid w:val="00B36AD2"/>
    <w:rsid w:val="00B40FBF"/>
    <w:rsid w:val="00B44245"/>
    <w:rsid w:val="00B46A27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47D5"/>
    <w:rsid w:val="00B8609A"/>
    <w:rsid w:val="00B9277E"/>
    <w:rsid w:val="00B935B4"/>
    <w:rsid w:val="00B9555C"/>
    <w:rsid w:val="00BA2FB1"/>
    <w:rsid w:val="00BA6D07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71F5"/>
    <w:rsid w:val="00C161C9"/>
    <w:rsid w:val="00C229C3"/>
    <w:rsid w:val="00C26CA7"/>
    <w:rsid w:val="00C30B53"/>
    <w:rsid w:val="00C31750"/>
    <w:rsid w:val="00C3188A"/>
    <w:rsid w:val="00C3530C"/>
    <w:rsid w:val="00C3537C"/>
    <w:rsid w:val="00C36391"/>
    <w:rsid w:val="00C37180"/>
    <w:rsid w:val="00C44F8C"/>
    <w:rsid w:val="00C45943"/>
    <w:rsid w:val="00C55343"/>
    <w:rsid w:val="00C56BA1"/>
    <w:rsid w:val="00C8019C"/>
    <w:rsid w:val="00C92AE7"/>
    <w:rsid w:val="00C92CA8"/>
    <w:rsid w:val="00C9794C"/>
    <w:rsid w:val="00CA2D43"/>
    <w:rsid w:val="00CB2281"/>
    <w:rsid w:val="00CC0CD2"/>
    <w:rsid w:val="00CC18D5"/>
    <w:rsid w:val="00CC3280"/>
    <w:rsid w:val="00CC6BAB"/>
    <w:rsid w:val="00CC6D67"/>
    <w:rsid w:val="00CC7620"/>
    <w:rsid w:val="00CD7EA3"/>
    <w:rsid w:val="00CE07ED"/>
    <w:rsid w:val="00CE61B6"/>
    <w:rsid w:val="00CF1846"/>
    <w:rsid w:val="00CF7EBD"/>
    <w:rsid w:val="00D11FD8"/>
    <w:rsid w:val="00D159A5"/>
    <w:rsid w:val="00D20A8A"/>
    <w:rsid w:val="00D258AC"/>
    <w:rsid w:val="00D30C1A"/>
    <w:rsid w:val="00D30E8B"/>
    <w:rsid w:val="00D50966"/>
    <w:rsid w:val="00D54D7A"/>
    <w:rsid w:val="00D54EA0"/>
    <w:rsid w:val="00D54EB9"/>
    <w:rsid w:val="00D60932"/>
    <w:rsid w:val="00D61FC9"/>
    <w:rsid w:val="00D639DE"/>
    <w:rsid w:val="00D7154F"/>
    <w:rsid w:val="00D73007"/>
    <w:rsid w:val="00D80502"/>
    <w:rsid w:val="00D839EA"/>
    <w:rsid w:val="00D83A6D"/>
    <w:rsid w:val="00D92C48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4487"/>
    <w:rsid w:val="00E11255"/>
    <w:rsid w:val="00E16E5F"/>
    <w:rsid w:val="00E17638"/>
    <w:rsid w:val="00E20209"/>
    <w:rsid w:val="00E22041"/>
    <w:rsid w:val="00E3085D"/>
    <w:rsid w:val="00E32C7A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C52C9"/>
    <w:rsid w:val="00ED3560"/>
    <w:rsid w:val="00ED452A"/>
    <w:rsid w:val="00ED7DFE"/>
    <w:rsid w:val="00EE56B9"/>
    <w:rsid w:val="00EF13DF"/>
    <w:rsid w:val="00EF434D"/>
    <w:rsid w:val="00F03ADE"/>
    <w:rsid w:val="00F145F5"/>
    <w:rsid w:val="00F14668"/>
    <w:rsid w:val="00F1626C"/>
    <w:rsid w:val="00F17616"/>
    <w:rsid w:val="00F21637"/>
    <w:rsid w:val="00F42C24"/>
    <w:rsid w:val="00F4431E"/>
    <w:rsid w:val="00F50494"/>
    <w:rsid w:val="00F5274D"/>
    <w:rsid w:val="00F547D8"/>
    <w:rsid w:val="00F54EC4"/>
    <w:rsid w:val="00F55BF3"/>
    <w:rsid w:val="00F650C2"/>
    <w:rsid w:val="00F9066E"/>
    <w:rsid w:val="00F93BDB"/>
    <w:rsid w:val="00FB12CA"/>
    <w:rsid w:val="00FB4791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DE2F-48EC-48CD-996C-4D510D2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18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97</cp:revision>
  <cp:lastPrinted>2020-10-30T06:35:00Z</cp:lastPrinted>
  <dcterms:created xsi:type="dcterms:W3CDTF">2019-08-02T11:51:00Z</dcterms:created>
  <dcterms:modified xsi:type="dcterms:W3CDTF">2020-10-30T06:37:00Z</dcterms:modified>
</cp:coreProperties>
</file>